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7CE" w:rsidRDefault="00B70E3C">
      <w:pPr>
        <w:spacing w:line="360" w:lineRule="auto"/>
        <w:jc w:val="center"/>
        <w:rPr>
          <w:rFonts w:ascii="宋体" w:eastAsia="宋体" w:hAnsi="宋体" w:cs="Times New Roman"/>
          <w:b/>
          <w:sz w:val="36"/>
          <w:szCs w:val="36"/>
        </w:rPr>
      </w:pPr>
      <w:r>
        <w:rPr>
          <w:rFonts w:hint="eastAsia"/>
        </w:rPr>
        <w:fldChar w:fldCharType="begin"/>
      </w:r>
      <w:r>
        <w:instrText xml:space="preserve"> HYPERLINK "https://aiqicha.baidu.com/company_detail_31729252482126" \t "_blank" </w:instrText>
      </w:r>
      <w:r>
        <w:rPr>
          <w:rFonts w:hint="eastAsia"/>
        </w:rPr>
        <w:fldChar w:fldCharType="separate"/>
      </w:r>
      <w:r>
        <w:rPr>
          <w:rFonts w:ascii="宋体" w:eastAsia="宋体" w:hAnsi="宋体" w:cs="Times New Roman" w:hint="eastAsia"/>
          <w:b/>
          <w:sz w:val="36"/>
          <w:szCs w:val="36"/>
        </w:rPr>
        <w:t>沈阳机床股份有限公司</w:t>
      </w:r>
      <w:r>
        <w:rPr>
          <w:rFonts w:ascii="宋体" w:eastAsia="宋体" w:hAnsi="宋体" w:cs="Times New Roman" w:hint="eastAsia"/>
          <w:b/>
          <w:sz w:val="36"/>
          <w:szCs w:val="36"/>
        </w:rPr>
        <w:fldChar w:fldCharType="end"/>
      </w:r>
      <w:r>
        <w:rPr>
          <w:rFonts w:ascii="宋体" w:eastAsia="宋体" w:hAnsi="宋体" w:cs="Times New Roman" w:hint="eastAsia"/>
          <w:b/>
          <w:sz w:val="36"/>
          <w:szCs w:val="36"/>
        </w:rPr>
        <w:t>董事会</w:t>
      </w:r>
    </w:p>
    <w:p w:rsidR="005F37CE" w:rsidRDefault="00B70E3C">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t>关于评估机构独立性、评估假设前提合理性、评估方法与评估目的的相关性以及评估定价公允性的说明</w:t>
      </w:r>
    </w:p>
    <w:p w:rsidR="005F37CE" w:rsidRDefault="005F37CE" w:rsidP="00D16EF1">
      <w:pPr>
        <w:spacing w:beforeLines="50" w:before="156" w:afterLines="50" w:after="156" w:line="300" w:lineRule="auto"/>
        <w:ind w:firstLineChars="200" w:firstLine="480"/>
        <w:rPr>
          <w:rFonts w:ascii="仿宋_GB2312" w:eastAsia="仿宋_GB2312" w:hAnsi="仿宋" w:cs="Times New Roman"/>
          <w:bCs/>
          <w:sz w:val="24"/>
          <w:szCs w:val="24"/>
        </w:rPr>
      </w:pPr>
    </w:p>
    <w:p w:rsidR="005F37CE" w:rsidRDefault="00B70E3C" w:rsidP="00D16EF1">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沈阳机床股份有限公司（以下简称“公司”、“上市公司”）拟发行股份购买通用技术集团沈阳机床有限责任公司持有的沈阳机床中捷友谊厂有限公司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股权、沈阳中捷航空航天机床有限公司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股权和通用技术集团机床有限公司持有的天津市天锻压力机有限公司</w:t>
      </w:r>
      <w:r>
        <w:rPr>
          <w:rFonts w:ascii="仿宋" w:eastAsia="仿宋" w:hAnsi="仿宋" w:cs="黑体" w:hint="eastAsia"/>
          <w:color w:val="000000"/>
          <w:kern w:val="0"/>
          <w:sz w:val="32"/>
          <w:szCs w:val="32"/>
        </w:rPr>
        <w:t>78.45%</w:t>
      </w:r>
      <w:r>
        <w:rPr>
          <w:rFonts w:ascii="仿宋" w:eastAsia="仿宋" w:hAnsi="仿宋" w:cs="黑体" w:hint="eastAsia"/>
          <w:color w:val="000000"/>
          <w:kern w:val="0"/>
          <w:sz w:val="32"/>
          <w:szCs w:val="32"/>
        </w:rPr>
        <w:t>股权并同步募集配套资金（以下简称“本次重组”、“本次交易”）。</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公司聘请了沃克森（北京）国际资产评估有限公司担任本次重组的评估机构，其已就本次重组出具了相关《评估报告》。公司董事会对本次交易评估机构的独立性、评估假设前提的合理性、评估方法与评估目的的相关性及</w:t>
      </w:r>
      <w:r>
        <w:rPr>
          <w:rFonts w:ascii="仿宋" w:eastAsia="仿宋" w:hAnsi="仿宋" w:cs="Times New Roman" w:hint="eastAsia"/>
          <w:kern w:val="2"/>
          <w:sz w:val="32"/>
          <w:szCs w:val="32"/>
        </w:rPr>
        <w:t>评估定价的公允性等相关事项审查如下：</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bookmarkStart w:id="0" w:name="_Hlk162344295"/>
      <w:r>
        <w:rPr>
          <w:rFonts w:ascii="仿宋" w:eastAsia="仿宋" w:hAnsi="仿宋" w:cs="Times New Roman" w:hint="eastAsia"/>
          <w:kern w:val="2"/>
          <w:sz w:val="32"/>
          <w:szCs w:val="32"/>
        </w:rPr>
        <w:t>一、评估机构的独立性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本次重组聘请的评估机构及其经办评估师与公司、交易对方、标的公司除业务关系外无其他关联关系，亦不存在现实的及预期的利益或冲突，评估机构具有独立性。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二、评估假设前提的合理性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标的资产的评估报告的假设前提能按照国家有关法规和规定执行，遵循了市场通用的惯例或准则，符合评估对象的实际情况，评估假设前提具有合理性。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三、评估方法与评估目的的相关性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lastRenderedPageBreak/>
        <w:t>评估机构实际评估的资产范围与委托评估的资产范围一致；评估机构在评估过程中实施了相应的评估程序，遵循了独立性、客观</w:t>
      </w:r>
      <w:r>
        <w:rPr>
          <w:rFonts w:ascii="仿宋" w:eastAsia="仿宋" w:hAnsi="仿宋" w:cs="Times New Roman" w:hint="eastAsia"/>
          <w:kern w:val="2"/>
          <w:sz w:val="32"/>
          <w:szCs w:val="32"/>
        </w:rPr>
        <w:t>性、科学性、公正性等原则，运用了合</w:t>
      </w:r>
      <w:proofErr w:type="gramStart"/>
      <w:r>
        <w:rPr>
          <w:rFonts w:ascii="仿宋" w:eastAsia="仿宋" w:hAnsi="仿宋" w:cs="Times New Roman" w:hint="eastAsia"/>
          <w:kern w:val="2"/>
          <w:sz w:val="32"/>
          <w:szCs w:val="32"/>
        </w:rPr>
        <w:t>规</w:t>
      </w:r>
      <w:proofErr w:type="gramEnd"/>
      <w:r>
        <w:rPr>
          <w:rFonts w:ascii="仿宋" w:eastAsia="仿宋" w:hAnsi="仿宋" w:cs="Times New Roman" w:hint="eastAsia"/>
          <w:kern w:val="2"/>
          <w:sz w:val="32"/>
          <w:szCs w:val="32"/>
        </w:rPr>
        <w:t>且符合标的资产实际情况的评估方法，选用的参照数据、资料可靠；资产评估价值公允、准确。评估方法选用恰当，评估结论合理，评估方法与评估目的相关性一致。</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四、评估定价的公允性</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公司以标的资产经有权国有资产监督管理机构备案的评估结果为参考依据，经与交易对方协商确定标的资产的交易价格，标的资产的交易价格是公允的。</w:t>
      </w:r>
    </w:p>
    <w:p w:rsidR="005F37CE" w:rsidRDefault="00B70E3C">
      <w:pPr>
        <w:pStyle w:val="a5"/>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综上，公司本次重组事项中所选聘的沃克森（北京）国际资产评估有限公司具有独立性，评估假设前提合理，评估方法与评估目的相关性一致，出具的资产评估报告评估结论合理，评估定价公允</w:t>
      </w:r>
      <w:r>
        <w:rPr>
          <w:rFonts w:ascii="仿宋" w:eastAsia="仿宋" w:hAnsi="仿宋" w:cs="Times New Roman" w:hint="eastAsia"/>
          <w:kern w:val="2"/>
          <w:sz w:val="32"/>
          <w:szCs w:val="32"/>
        </w:rPr>
        <w:t>。</w:t>
      </w:r>
    </w:p>
    <w:bookmarkEnd w:id="0"/>
    <w:p w:rsidR="005F37CE" w:rsidRDefault="005F37CE"/>
    <w:p w:rsidR="00D16EF1" w:rsidRDefault="00D16EF1">
      <w:pPr>
        <w:widowControl/>
        <w:jc w:val="left"/>
        <w:rPr>
          <w:rFonts w:ascii="仿宋" w:eastAsia="仿宋" w:hAnsi="仿宋" w:cs="仿宋"/>
          <w:sz w:val="32"/>
          <w:szCs w:val="32"/>
        </w:rPr>
      </w:pPr>
      <w:r>
        <w:rPr>
          <w:rFonts w:ascii="仿宋" w:eastAsia="仿宋" w:hAnsi="仿宋" w:cs="仿宋"/>
          <w:sz w:val="32"/>
          <w:szCs w:val="32"/>
        </w:rPr>
        <w:br w:type="page"/>
      </w:r>
    </w:p>
    <w:p w:rsidR="005F37CE" w:rsidRDefault="00D16EF1">
      <w:pPr>
        <w:spacing w:line="360" w:lineRule="auto"/>
        <w:rPr>
          <w:rFonts w:ascii="仿宋" w:eastAsia="仿宋" w:hAnsi="仿宋" w:cs="仿宋"/>
          <w:sz w:val="32"/>
          <w:szCs w:val="32"/>
        </w:rPr>
      </w:pPr>
      <w:bookmarkStart w:id="1" w:name="_GoBack"/>
      <w:r>
        <w:rPr>
          <w:noProof/>
        </w:rPr>
        <w:lastRenderedPageBreak/>
        <w:drawing>
          <wp:anchor distT="0" distB="0" distL="114300" distR="114300" simplePos="0" relativeHeight="251659264" behindDoc="0" locked="0" layoutInCell="1" allowOverlap="1" wp14:anchorId="2A97B538" wp14:editId="190FF2E6">
            <wp:simplePos x="0" y="0"/>
            <wp:positionH relativeFrom="column">
              <wp:posOffset>-1143000</wp:posOffset>
            </wp:positionH>
            <wp:positionV relativeFrom="paragraph">
              <wp:posOffset>-895350</wp:posOffset>
            </wp:positionV>
            <wp:extent cx="7561472" cy="9334500"/>
            <wp:effectExtent l="0" t="0" r="190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上市公司董事会关于评估机构独立性、评估假设前提合理性、评估方法与评估目的相关性及评估定价公允性的说明_页面_3.jpg"/>
                    <pic:cNvPicPr/>
                  </pic:nvPicPr>
                  <pic:blipFill rotWithShape="1">
                    <a:blip r:embed="rId7">
                      <a:extLst>
                        <a:ext uri="{28A0092B-C50C-407E-A947-70E740481C1C}">
                          <a14:useLocalDpi xmlns:a14="http://schemas.microsoft.com/office/drawing/2010/main" val="0"/>
                        </a:ext>
                      </a:extLst>
                    </a:blip>
                    <a:srcRect b="12656"/>
                    <a:stretch/>
                  </pic:blipFill>
                  <pic:spPr bwMode="auto">
                    <a:xfrm>
                      <a:off x="0" y="0"/>
                      <a:ext cx="7559675" cy="93322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1"/>
    </w:p>
    <w:p w:rsidR="005F37CE" w:rsidRDefault="005F37CE">
      <w:pPr>
        <w:spacing w:line="360" w:lineRule="auto"/>
        <w:jc w:val="center"/>
        <w:rPr>
          <w:rFonts w:ascii="仿宋" w:eastAsia="仿宋" w:hAnsi="仿宋" w:cs="仿宋"/>
          <w:sz w:val="32"/>
          <w:szCs w:val="32"/>
        </w:rPr>
      </w:pPr>
    </w:p>
    <w:p w:rsidR="005F37CE" w:rsidRDefault="005F37CE">
      <w:pPr>
        <w:spacing w:line="360" w:lineRule="auto"/>
        <w:jc w:val="center"/>
        <w:rPr>
          <w:rFonts w:cs="Times New Roman"/>
          <w:szCs w:val="28"/>
        </w:rPr>
      </w:pPr>
    </w:p>
    <w:p w:rsidR="005F37CE" w:rsidRDefault="00B70E3C">
      <w:pPr>
        <w:ind w:firstLineChars="1300" w:firstLine="4160"/>
        <w:rPr>
          <w:rFonts w:ascii="仿宋" w:eastAsia="仿宋" w:hAnsi="仿宋" w:cs="仿宋"/>
          <w:sz w:val="32"/>
          <w:szCs w:val="32"/>
        </w:rPr>
      </w:pPr>
      <w:r>
        <w:rPr>
          <w:rFonts w:ascii="仿宋" w:eastAsia="仿宋" w:hAnsi="仿宋" w:cs="仿宋" w:hint="eastAsia"/>
          <w:sz w:val="32"/>
          <w:szCs w:val="32"/>
        </w:rPr>
        <w:t>沈阳机床股份有限公司</w:t>
      </w:r>
    </w:p>
    <w:p w:rsidR="005F37CE" w:rsidRDefault="00B70E3C">
      <w:pPr>
        <w:wordWrap w:val="0"/>
        <w:jc w:val="center"/>
        <w:rPr>
          <w:rFonts w:ascii="仿宋" w:eastAsia="仿宋" w:hAnsi="仿宋" w:cs="仿宋"/>
          <w:sz w:val="32"/>
          <w:szCs w:val="32"/>
        </w:rPr>
      </w:pPr>
      <w:r>
        <w:rPr>
          <w:rFonts w:ascii="仿宋" w:eastAsia="仿宋" w:hAnsi="仿宋" w:cs="仿宋" w:hint="eastAsia"/>
          <w:sz w:val="32"/>
          <w:szCs w:val="32"/>
        </w:rPr>
        <w:t xml:space="preserve">                     2024</w:t>
      </w:r>
      <w:r>
        <w:rPr>
          <w:rFonts w:ascii="仿宋" w:eastAsia="仿宋" w:hAnsi="仿宋" w:cs="仿宋" w:hint="eastAsia"/>
          <w:sz w:val="32"/>
          <w:szCs w:val="32"/>
        </w:rPr>
        <w:t>年</w:t>
      </w:r>
      <w:r>
        <w:rPr>
          <w:rFonts w:ascii="仿宋" w:eastAsia="仿宋" w:hAnsi="仿宋" w:cs="仿宋" w:hint="eastAsia"/>
          <w:sz w:val="32"/>
          <w:szCs w:val="32"/>
        </w:rPr>
        <w:t xml:space="preserve"> 4</w:t>
      </w:r>
      <w:r>
        <w:rPr>
          <w:rFonts w:ascii="仿宋" w:eastAsia="仿宋" w:hAnsi="仿宋" w:cs="仿宋" w:hint="eastAsia"/>
          <w:sz w:val="32"/>
          <w:szCs w:val="32"/>
        </w:rPr>
        <w:t>月</w:t>
      </w:r>
      <w:r>
        <w:rPr>
          <w:rFonts w:ascii="仿宋" w:eastAsia="仿宋" w:hAnsi="仿宋" w:cs="仿宋" w:hint="eastAsia"/>
          <w:sz w:val="32"/>
          <w:szCs w:val="32"/>
        </w:rPr>
        <w:t xml:space="preserve"> 1</w:t>
      </w:r>
      <w:r>
        <w:rPr>
          <w:rFonts w:ascii="仿宋" w:eastAsia="仿宋" w:hAnsi="仿宋" w:cs="仿宋" w:hint="eastAsia"/>
          <w:sz w:val="32"/>
          <w:szCs w:val="32"/>
        </w:rPr>
        <w:t>日</w:t>
      </w:r>
    </w:p>
    <w:p w:rsidR="005F37CE" w:rsidRDefault="005F37CE">
      <w:pPr>
        <w:spacing w:beforeLines="25" w:before="78" w:afterLines="25" w:after="78" w:line="360" w:lineRule="auto"/>
        <w:jc w:val="right"/>
        <w:rPr>
          <w:rFonts w:cs="Times New Roman"/>
          <w:szCs w:val="28"/>
        </w:rPr>
      </w:pPr>
    </w:p>
    <w:p w:rsidR="005F37CE" w:rsidRPr="00D16EF1" w:rsidRDefault="005F37CE">
      <w:pPr>
        <w:spacing w:line="360" w:lineRule="auto"/>
        <w:jc w:val="center"/>
        <w:rPr>
          <w:rFonts w:cs="Times New Roman"/>
          <w:szCs w:val="28"/>
        </w:rPr>
      </w:pPr>
    </w:p>
    <w:sectPr w:rsidR="005F37CE" w:rsidRPr="00D16EF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E3C" w:rsidRDefault="00B70E3C" w:rsidP="00D16EF1">
      <w:r>
        <w:separator/>
      </w:r>
    </w:p>
  </w:endnote>
  <w:endnote w:type="continuationSeparator" w:id="0">
    <w:p w:rsidR="00B70E3C" w:rsidRDefault="00B70E3C" w:rsidP="00D16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EF1" w:rsidRPr="00D16EF1" w:rsidRDefault="00D16EF1" w:rsidP="00D16EF1">
    <w:pPr>
      <w:pStyle w:val="a3"/>
      <w:jc w:val="center"/>
      <w:rPr>
        <w:rFonts w:ascii="Times New Roman" w:hAnsi="Times New Roman" w:cs="Times New Roman"/>
        <w:sz w:val="21"/>
        <w:szCs w:val="21"/>
      </w:rPr>
    </w:pPr>
    <w:r w:rsidRPr="00D16EF1">
      <w:rPr>
        <w:rFonts w:ascii="Times New Roman" w:hAnsi="Times New Roman" w:cs="Times New Roman"/>
        <w:sz w:val="21"/>
        <w:szCs w:val="21"/>
      </w:rPr>
      <w:fldChar w:fldCharType="begin"/>
    </w:r>
    <w:r w:rsidRPr="00D16EF1">
      <w:rPr>
        <w:rFonts w:ascii="Times New Roman" w:hAnsi="Times New Roman" w:cs="Times New Roman"/>
        <w:sz w:val="21"/>
        <w:szCs w:val="21"/>
      </w:rPr>
      <w:instrText>PAGE   \* MERGEFORMAT</w:instrText>
    </w:r>
    <w:r w:rsidRPr="00D16EF1">
      <w:rPr>
        <w:rFonts w:ascii="Times New Roman" w:hAnsi="Times New Roman" w:cs="Times New Roman"/>
        <w:sz w:val="21"/>
        <w:szCs w:val="21"/>
      </w:rPr>
      <w:fldChar w:fldCharType="separate"/>
    </w:r>
    <w:r w:rsidRPr="00D16EF1">
      <w:rPr>
        <w:rFonts w:ascii="Times New Roman" w:hAnsi="Times New Roman" w:cs="Times New Roman"/>
        <w:noProof/>
        <w:sz w:val="21"/>
        <w:szCs w:val="21"/>
        <w:lang w:val="zh-CN"/>
      </w:rPr>
      <w:t>3</w:t>
    </w:r>
    <w:r w:rsidRPr="00D16EF1">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E3C" w:rsidRDefault="00B70E3C" w:rsidP="00D16EF1">
      <w:r>
        <w:separator/>
      </w:r>
    </w:p>
  </w:footnote>
  <w:footnote w:type="continuationSeparator" w:id="0">
    <w:p w:rsidR="00B70E3C" w:rsidRDefault="00B70E3C" w:rsidP="00D16E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lMzJjNDMwZTgxZDZlNDI3MjEzMjg5NDBlMGFhMjgifQ=="/>
  </w:docVars>
  <w:rsids>
    <w:rsidRoot w:val="00A77D7E"/>
    <w:rsid w:val="00116BA1"/>
    <w:rsid w:val="00302FD2"/>
    <w:rsid w:val="00315BE9"/>
    <w:rsid w:val="003D19D4"/>
    <w:rsid w:val="00475E37"/>
    <w:rsid w:val="004C3B33"/>
    <w:rsid w:val="00507CDC"/>
    <w:rsid w:val="005B728F"/>
    <w:rsid w:val="005C003A"/>
    <w:rsid w:val="005F37CE"/>
    <w:rsid w:val="00625735"/>
    <w:rsid w:val="006467D1"/>
    <w:rsid w:val="006629E3"/>
    <w:rsid w:val="006D7B56"/>
    <w:rsid w:val="006E16F1"/>
    <w:rsid w:val="006E50AA"/>
    <w:rsid w:val="007838B4"/>
    <w:rsid w:val="00791BD3"/>
    <w:rsid w:val="00813954"/>
    <w:rsid w:val="008830AA"/>
    <w:rsid w:val="00884B18"/>
    <w:rsid w:val="00906DB6"/>
    <w:rsid w:val="00917931"/>
    <w:rsid w:val="00A77D7E"/>
    <w:rsid w:val="00A91C76"/>
    <w:rsid w:val="00AF204F"/>
    <w:rsid w:val="00AF3A3E"/>
    <w:rsid w:val="00B70E3C"/>
    <w:rsid w:val="00B73934"/>
    <w:rsid w:val="00BC016E"/>
    <w:rsid w:val="00CC0E4F"/>
    <w:rsid w:val="00CC3F7C"/>
    <w:rsid w:val="00D16EF1"/>
    <w:rsid w:val="00D24C86"/>
    <w:rsid w:val="00DD66A3"/>
    <w:rsid w:val="00DE2854"/>
    <w:rsid w:val="00DF306B"/>
    <w:rsid w:val="00E0096A"/>
    <w:rsid w:val="00E94544"/>
    <w:rsid w:val="00F77A70"/>
    <w:rsid w:val="00FA7082"/>
    <w:rsid w:val="14A87A71"/>
    <w:rsid w:val="17C022D8"/>
    <w:rsid w:val="289578D8"/>
    <w:rsid w:val="35253CE5"/>
    <w:rsid w:val="3FA43D89"/>
    <w:rsid w:val="45A22229"/>
    <w:rsid w:val="45B33BA8"/>
    <w:rsid w:val="5FAB3BB8"/>
    <w:rsid w:val="6E247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1">
    <w:name w:val="修订1"/>
    <w:hidden/>
    <w:uiPriority w:val="99"/>
    <w:semiHidden/>
    <w:qFormat/>
    <w:rPr>
      <w:kern w:val="2"/>
      <w:sz w:val="21"/>
      <w:szCs w:val="22"/>
    </w:rPr>
  </w:style>
  <w:style w:type="paragraph" w:customStyle="1" w:styleId="2">
    <w:name w:val="修订2"/>
    <w:hidden/>
    <w:uiPriority w:val="99"/>
    <w:unhideWhenUsed/>
    <w:rPr>
      <w:kern w:val="2"/>
      <w:sz w:val="21"/>
      <w:szCs w:val="22"/>
    </w:rPr>
  </w:style>
  <w:style w:type="paragraph" w:customStyle="1" w:styleId="005">
    <w:name w:val="005正文"/>
    <w:qFormat/>
    <w:pPr>
      <w:widowControl w:val="0"/>
      <w:spacing w:beforeLines="50" w:before="120" w:afterLines="50" w:after="120" w:line="360" w:lineRule="auto"/>
      <w:ind w:firstLineChars="200" w:firstLine="480"/>
      <w:jc w:val="both"/>
    </w:pPr>
    <w:rPr>
      <w:rFonts w:ascii="Times New Roman" w:eastAsia="宋体" w:hAnsi="Times New Roman" w:cs="Times New Roman"/>
      <w:kern w:val="2"/>
      <w:sz w:val="24"/>
      <w:szCs w:val="22"/>
    </w:rPr>
  </w:style>
  <w:style w:type="paragraph" w:customStyle="1" w:styleId="3">
    <w:name w:val="修订3"/>
    <w:hidden/>
    <w:uiPriority w:val="99"/>
    <w:unhideWhenUsed/>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1">
    <w:name w:val="修订1"/>
    <w:hidden/>
    <w:uiPriority w:val="99"/>
    <w:semiHidden/>
    <w:qFormat/>
    <w:rPr>
      <w:kern w:val="2"/>
      <w:sz w:val="21"/>
      <w:szCs w:val="22"/>
    </w:rPr>
  </w:style>
  <w:style w:type="paragraph" w:customStyle="1" w:styleId="2">
    <w:name w:val="修订2"/>
    <w:hidden/>
    <w:uiPriority w:val="99"/>
    <w:unhideWhenUsed/>
    <w:rPr>
      <w:kern w:val="2"/>
      <w:sz w:val="21"/>
      <w:szCs w:val="22"/>
    </w:rPr>
  </w:style>
  <w:style w:type="paragraph" w:customStyle="1" w:styleId="005">
    <w:name w:val="005正文"/>
    <w:qFormat/>
    <w:pPr>
      <w:widowControl w:val="0"/>
      <w:spacing w:beforeLines="50" w:before="120" w:afterLines="50" w:after="120" w:line="360" w:lineRule="auto"/>
      <w:ind w:firstLineChars="200" w:firstLine="480"/>
      <w:jc w:val="both"/>
    </w:pPr>
    <w:rPr>
      <w:rFonts w:ascii="Times New Roman" w:eastAsia="宋体" w:hAnsi="Times New Roman" w:cs="Times New Roman"/>
      <w:kern w:val="2"/>
      <w:sz w:val="24"/>
      <w:szCs w:val="22"/>
    </w:rPr>
  </w:style>
  <w:style w:type="paragraph" w:customStyle="1" w:styleId="3">
    <w:name w:val="修订3"/>
    <w:hidden/>
    <w:uiPriority w:val="99"/>
    <w:unhideWhenUsed/>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144</Words>
  <Characters>824</Characters>
  <Application>Microsoft Office Word</Application>
  <DocSecurity>0</DocSecurity>
  <Lines>6</Lines>
  <Paragraphs>1</Paragraphs>
  <ScaleCrop>false</ScaleCrop>
  <Company/>
  <LinksUpToDate>false</LinksUpToDate>
  <CharactersWithSpaces>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16</cp:revision>
  <cp:lastPrinted>2024-03-28T07:22:00Z</cp:lastPrinted>
  <dcterms:created xsi:type="dcterms:W3CDTF">2023-12-13T04:35:00Z</dcterms:created>
  <dcterms:modified xsi:type="dcterms:W3CDTF">2024-04-01T09:23:00Z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834ECFAFDB6C485EAE6FA76D64E0CAF8</vt:lpwstr>
  </property>
</Properties>
</file>