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83A" w:rsidRDefault="001F0E9E">
      <w:pPr>
        <w:spacing w:line="540" w:lineRule="exact"/>
        <w:ind w:firstLineChars="200" w:firstLine="723"/>
        <w:jc w:val="center"/>
        <w:rPr>
          <w:rFonts w:ascii="宋体" w:eastAsia="宋体" w:hAnsi="宋体" w:cs="宋体"/>
          <w:b/>
          <w:sz w:val="36"/>
          <w:szCs w:val="36"/>
        </w:rPr>
      </w:pPr>
      <w:r>
        <w:rPr>
          <w:rFonts w:ascii="宋体" w:eastAsia="宋体" w:hAnsi="宋体" w:cs="宋体" w:hint="eastAsia"/>
          <w:b/>
          <w:sz w:val="36"/>
          <w:szCs w:val="36"/>
        </w:rPr>
        <w:t>沈阳机床股份有限公司董事会</w:t>
      </w:r>
    </w:p>
    <w:p w:rsidR="0068383A" w:rsidRDefault="001F0E9E">
      <w:pPr>
        <w:spacing w:line="540" w:lineRule="exact"/>
        <w:ind w:firstLineChars="200" w:firstLine="723"/>
        <w:jc w:val="center"/>
        <w:rPr>
          <w:rFonts w:ascii="宋体" w:eastAsia="宋体" w:hAnsi="宋体" w:cs="宋体"/>
          <w:b/>
          <w:sz w:val="36"/>
          <w:szCs w:val="36"/>
        </w:rPr>
      </w:pPr>
      <w:r>
        <w:rPr>
          <w:rFonts w:ascii="宋体" w:eastAsia="宋体" w:hAnsi="宋体" w:cs="宋体" w:hint="eastAsia"/>
          <w:b/>
          <w:sz w:val="36"/>
          <w:szCs w:val="36"/>
        </w:rPr>
        <w:t>关于公司本次重组履行法定程序的完备性、合</w:t>
      </w:r>
      <w:proofErr w:type="gramStart"/>
      <w:r>
        <w:rPr>
          <w:rFonts w:ascii="宋体" w:eastAsia="宋体" w:hAnsi="宋体" w:cs="宋体" w:hint="eastAsia"/>
          <w:b/>
          <w:sz w:val="36"/>
          <w:szCs w:val="36"/>
        </w:rPr>
        <w:t>规</w:t>
      </w:r>
      <w:proofErr w:type="gramEnd"/>
      <w:r>
        <w:rPr>
          <w:rFonts w:ascii="宋体" w:eastAsia="宋体" w:hAnsi="宋体" w:cs="宋体" w:hint="eastAsia"/>
          <w:b/>
          <w:sz w:val="36"/>
          <w:szCs w:val="36"/>
        </w:rPr>
        <w:t>性及提交法律文件的有效性的说明</w:t>
      </w:r>
    </w:p>
    <w:p w:rsidR="0068383A" w:rsidRDefault="001F0E9E">
      <w:pPr>
        <w:pStyle w:val="Default"/>
        <w:spacing w:beforeLines="50" w:before="156" w:line="540" w:lineRule="exact"/>
        <w:ind w:firstLineChars="200" w:firstLine="640"/>
        <w:jc w:val="both"/>
        <w:rPr>
          <w:rFonts w:ascii="仿宋" w:eastAsia="仿宋" w:hAnsi="仿宋"/>
          <w:sz w:val="32"/>
          <w:szCs w:val="32"/>
        </w:rPr>
      </w:pPr>
      <w:r>
        <w:rPr>
          <w:rFonts w:ascii="仿宋" w:eastAsia="仿宋" w:hAnsi="仿宋" w:hint="eastAsia"/>
          <w:sz w:val="32"/>
          <w:szCs w:val="32"/>
        </w:rPr>
        <w:t>沈阳机床股份有限公司（以下简称“公司”、“上市公司”）拟发行股份购买通用技术集团沈阳机床有限责任公司（以下简称为“通用沈机集团”）持有的沈阳机床中捷友谊厂有限公司</w:t>
      </w:r>
      <w:r>
        <w:rPr>
          <w:rFonts w:ascii="仿宋" w:eastAsia="仿宋" w:hAnsi="仿宋" w:hint="eastAsia"/>
          <w:sz w:val="32"/>
          <w:szCs w:val="32"/>
        </w:rPr>
        <w:t>1</w:t>
      </w:r>
      <w:r>
        <w:rPr>
          <w:rFonts w:ascii="仿宋" w:eastAsia="仿宋" w:hAnsi="仿宋"/>
          <w:sz w:val="32"/>
          <w:szCs w:val="32"/>
        </w:rPr>
        <w:t>00</w:t>
      </w:r>
      <w:r>
        <w:rPr>
          <w:rFonts w:ascii="仿宋" w:eastAsia="仿宋" w:hAnsi="仿宋" w:hint="eastAsia"/>
          <w:sz w:val="32"/>
          <w:szCs w:val="32"/>
        </w:rPr>
        <w:t>%</w:t>
      </w:r>
      <w:r>
        <w:rPr>
          <w:rFonts w:ascii="仿宋" w:eastAsia="仿宋" w:hAnsi="仿宋" w:hint="eastAsia"/>
          <w:sz w:val="32"/>
          <w:szCs w:val="32"/>
        </w:rPr>
        <w:t>股权、沈阳中捷航空航天机床有限公司</w:t>
      </w:r>
      <w:r>
        <w:rPr>
          <w:rFonts w:ascii="仿宋" w:eastAsia="仿宋" w:hAnsi="仿宋" w:hint="eastAsia"/>
          <w:sz w:val="32"/>
          <w:szCs w:val="32"/>
        </w:rPr>
        <w:t>1</w:t>
      </w:r>
      <w:r>
        <w:rPr>
          <w:rFonts w:ascii="仿宋" w:eastAsia="仿宋" w:hAnsi="仿宋"/>
          <w:sz w:val="32"/>
          <w:szCs w:val="32"/>
        </w:rPr>
        <w:t>00</w:t>
      </w:r>
      <w:r>
        <w:rPr>
          <w:rFonts w:ascii="仿宋" w:eastAsia="仿宋" w:hAnsi="仿宋" w:hint="eastAsia"/>
          <w:sz w:val="32"/>
          <w:szCs w:val="32"/>
        </w:rPr>
        <w:t>%</w:t>
      </w:r>
      <w:r>
        <w:rPr>
          <w:rFonts w:ascii="仿宋" w:eastAsia="仿宋" w:hAnsi="仿宋" w:hint="eastAsia"/>
          <w:sz w:val="32"/>
          <w:szCs w:val="32"/>
        </w:rPr>
        <w:t>股权和通用技术集团机床有限公司（以下简称为“通用机床”）持有的天津市天锻压力机有限公司</w:t>
      </w:r>
      <w:r>
        <w:rPr>
          <w:rFonts w:ascii="仿宋" w:eastAsia="仿宋" w:hAnsi="仿宋"/>
          <w:sz w:val="32"/>
          <w:szCs w:val="32"/>
        </w:rPr>
        <w:t>78.45</w:t>
      </w:r>
      <w:r>
        <w:rPr>
          <w:rFonts w:ascii="仿宋" w:eastAsia="仿宋" w:hAnsi="仿宋" w:hint="eastAsia"/>
          <w:sz w:val="32"/>
          <w:szCs w:val="32"/>
        </w:rPr>
        <w:t>%</w:t>
      </w:r>
      <w:r>
        <w:rPr>
          <w:rFonts w:ascii="仿宋" w:eastAsia="仿宋" w:hAnsi="仿宋" w:hint="eastAsia"/>
          <w:sz w:val="32"/>
          <w:szCs w:val="32"/>
        </w:rPr>
        <w:t>股权并同步募集配套资金（以下简称“本次重组”、“本次交易”）。</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根据《中华人民共和国公司法》《中华人民共和国证券法》《上市公司重大资产重组管理办法》《上市公司监管指引第</w:t>
      </w:r>
      <w:r>
        <w:rPr>
          <w:rFonts w:ascii="仿宋" w:eastAsia="仿宋" w:hAnsi="仿宋" w:cs="黑体"/>
          <w:color w:val="000000"/>
          <w:kern w:val="0"/>
          <w:sz w:val="32"/>
          <w:szCs w:val="32"/>
        </w:rPr>
        <w:t xml:space="preserve"> 9 </w:t>
      </w:r>
      <w:r>
        <w:rPr>
          <w:rFonts w:ascii="仿宋" w:eastAsia="仿宋" w:hAnsi="仿宋" w:cs="黑体"/>
          <w:color w:val="000000"/>
          <w:kern w:val="0"/>
          <w:sz w:val="32"/>
          <w:szCs w:val="32"/>
        </w:rPr>
        <w:t>号</w:t>
      </w:r>
      <w:r>
        <w:rPr>
          <w:rFonts w:ascii="仿宋" w:eastAsia="仿宋" w:hAnsi="仿宋" w:cs="黑体"/>
          <w:color w:val="000000"/>
          <w:kern w:val="0"/>
          <w:sz w:val="32"/>
          <w:szCs w:val="32"/>
        </w:rPr>
        <w:t>——</w:t>
      </w:r>
      <w:r>
        <w:rPr>
          <w:rFonts w:ascii="仿宋" w:eastAsia="仿宋" w:hAnsi="仿宋" w:cs="黑体"/>
          <w:color w:val="000000"/>
          <w:kern w:val="0"/>
          <w:sz w:val="32"/>
          <w:szCs w:val="32"/>
        </w:rPr>
        <w:t>上市公司筹划和实施重大资产重组的监管要求》《上市公司信息披露管理办法》《深圳证券交易所股票上市规则》《公开发行证券的公司信息披露内容与格式准则第</w:t>
      </w:r>
      <w:r>
        <w:rPr>
          <w:rFonts w:ascii="仿宋" w:eastAsia="仿宋" w:hAnsi="仿宋" w:cs="黑体"/>
          <w:color w:val="000000"/>
          <w:kern w:val="0"/>
          <w:sz w:val="32"/>
          <w:szCs w:val="32"/>
        </w:rPr>
        <w:t xml:space="preserve"> 26 </w:t>
      </w:r>
      <w:r>
        <w:rPr>
          <w:rFonts w:ascii="仿宋" w:eastAsia="仿宋" w:hAnsi="仿宋" w:cs="黑体"/>
          <w:color w:val="000000"/>
          <w:kern w:val="0"/>
          <w:sz w:val="32"/>
          <w:szCs w:val="32"/>
        </w:rPr>
        <w:t>号</w:t>
      </w:r>
      <w:r>
        <w:rPr>
          <w:rFonts w:ascii="仿宋" w:eastAsia="仿宋" w:hAnsi="仿宋" w:cs="黑体"/>
          <w:color w:val="000000"/>
          <w:kern w:val="0"/>
          <w:sz w:val="32"/>
          <w:szCs w:val="32"/>
        </w:rPr>
        <w:t>——</w:t>
      </w:r>
      <w:r>
        <w:rPr>
          <w:rFonts w:ascii="仿宋" w:eastAsia="仿宋" w:hAnsi="仿宋" w:cs="黑体"/>
          <w:color w:val="000000"/>
          <w:kern w:val="0"/>
          <w:sz w:val="32"/>
          <w:szCs w:val="32"/>
        </w:rPr>
        <w:t>上市公司重大资产重组》等相关法律、法规及规范性文件的要求，公司董事会对于本次交易履行法定程序的完备性、合</w:t>
      </w:r>
      <w:proofErr w:type="gramStart"/>
      <w:r>
        <w:rPr>
          <w:rFonts w:ascii="仿宋" w:eastAsia="仿宋" w:hAnsi="仿宋" w:cs="黑体"/>
          <w:color w:val="000000"/>
          <w:kern w:val="0"/>
          <w:sz w:val="32"/>
          <w:szCs w:val="32"/>
        </w:rPr>
        <w:t>规</w:t>
      </w:r>
      <w:proofErr w:type="gramEnd"/>
      <w:r>
        <w:rPr>
          <w:rFonts w:ascii="仿宋" w:eastAsia="仿宋" w:hAnsi="仿宋" w:cs="黑体"/>
          <w:color w:val="000000"/>
          <w:kern w:val="0"/>
          <w:sz w:val="32"/>
          <w:szCs w:val="32"/>
        </w:rPr>
        <w:t>性及提交的法律文件的有效性进行了认真审核，特此说明如下：</w:t>
      </w:r>
    </w:p>
    <w:p w:rsidR="0068383A" w:rsidRDefault="001F0E9E">
      <w:pPr>
        <w:autoSpaceDE w:val="0"/>
        <w:autoSpaceDN w:val="0"/>
        <w:adjustRightInd w:val="0"/>
        <w:spacing w:line="540" w:lineRule="exact"/>
        <w:ind w:firstLineChars="200" w:firstLine="640"/>
        <w:rPr>
          <w:rFonts w:ascii="黑体" w:eastAsia="黑体" w:hAnsi="黑体" w:cs="黑体"/>
          <w:color w:val="000000"/>
          <w:kern w:val="0"/>
          <w:sz w:val="32"/>
          <w:szCs w:val="32"/>
        </w:rPr>
      </w:pPr>
      <w:r>
        <w:rPr>
          <w:rFonts w:ascii="黑体" w:eastAsia="黑体" w:hAnsi="黑体" w:cs="黑体" w:hint="eastAsia"/>
          <w:color w:val="000000"/>
          <w:kern w:val="0"/>
          <w:sz w:val="32"/>
          <w:szCs w:val="32"/>
        </w:rPr>
        <w:t>一、关于本次交易履行法定程序完备性、合</w:t>
      </w:r>
      <w:proofErr w:type="gramStart"/>
      <w:r>
        <w:rPr>
          <w:rFonts w:ascii="黑体" w:eastAsia="黑体" w:hAnsi="黑体" w:cs="黑体" w:hint="eastAsia"/>
          <w:color w:val="000000"/>
          <w:kern w:val="0"/>
          <w:sz w:val="32"/>
          <w:szCs w:val="32"/>
        </w:rPr>
        <w:t>规</w:t>
      </w:r>
      <w:proofErr w:type="gramEnd"/>
      <w:r>
        <w:rPr>
          <w:rFonts w:ascii="黑体" w:eastAsia="黑体" w:hAnsi="黑体" w:cs="黑体" w:hint="eastAsia"/>
          <w:color w:val="000000"/>
          <w:kern w:val="0"/>
          <w:sz w:val="32"/>
          <w:szCs w:val="32"/>
        </w:rPr>
        <w:t>性的说明</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1.</w:t>
      </w:r>
      <w:r>
        <w:rPr>
          <w:rFonts w:hint="eastAsia"/>
        </w:rPr>
        <w:t xml:space="preserve"> </w:t>
      </w:r>
      <w:r>
        <w:rPr>
          <w:rFonts w:ascii="仿宋" w:eastAsia="仿宋" w:hAnsi="仿宋" w:cs="黑体" w:hint="eastAsia"/>
          <w:color w:val="000000"/>
          <w:kern w:val="0"/>
          <w:sz w:val="32"/>
          <w:szCs w:val="32"/>
        </w:rPr>
        <w:t>公司对本次交易方案</w:t>
      </w:r>
      <w:r>
        <w:rPr>
          <w:rFonts w:ascii="仿宋" w:eastAsia="仿宋" w:hAnsi="仿宋" w:cs="黑体" w:hint="eastAsia"/>
          <w:color w:val="000000"/>
          <w:kern w:val="0"/>
          <w:sz w:val="32"/>
          <w:szCs w:val="32"/>
        </w:rPr>
        <w:t>进行了充分论证，并与本次交易的各中介机构采取了必要且充分的保密措施，限定相关敏感信息的知悉范围。</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2.</w:t>
      </w:r>
      <w:r>
        <w:rPr>
          <w:rFonts w:hint="eastAsia"/>
        </w:rPr>
        <w:t xml:space="preserve"> </w:t>
      </w:r>
      <w:r>
        <w:rPr>
          <w:rFonts w:ascii="仿宋" w:eastAsia="仿宋" w:hAnsi="仿宋" w:cs="黑体" w:hint="eastAsia"/>
          <w:color w:val="000000"/>
          <w:kern w:val="0"/>
          <w:sz w:val="32"/>
          <w:szCs w:val="32"/>
        </w:rPr>
        <w:t>公司对本次交易涉及的内幕信息知情人进行了登记，并将内幕信息情人名单向深圳证券交易所进行上报。</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lastRenderedPageBreak/>
        <w:t>3.</w:t>
      </w:r>
      <w:r>
        <w:rPr>
          <w:rFonts w:hint="eastAsia"/>
        </w:rPr>
        <w:t xml:space="preserve"> </w:t>
      </w:r>
      <w:r>
        <w:rPr>
          <w:rFonts w:ascii="仿宋" w:eastAsia="仿宋" w:hAnsi="仿宋" w:cs="黑体"/>
          <w:color w:val="000000"/>
          <w:kern w:val="0"/>
          <w:sz w:val="32"/>
          <w:szCs w:val="32"/>
        </w:rPr>
        <w:t>公司按照相关法律、法规、规范性文件的要求编制了《沈阳机床股份有限公司发行股份购买资产并募集配套资金暨关联交易预案》及本次重组需要提交的其他法律文件。</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4.</w:t>
      </w:r>
      <w:r>
        <w:rPr>
          <w:rFonts w:hint="eastAsia"/>
        </w:rPr>
        <w:t xml:space="preserve"> </w:t>
      </w:r>
      <w:r>
        <w:rPr>
          <w:rFonts w:ascii="仿宋" w:eastAsia="仿宋" w:hAnsi="仿宋" w:cs="黑体"/>
          <w:color w:val="000000"/>
          <w:kern w:val="0"/>
          <w:sz w:val="32"/>
          <w:szCs w:val="32"/>
        </w:rPr>
        <w:t>2023</w:t>
      </w:r>
      <w:r>
        <w:rPr>
          <w:rFonts w:ascii="仿宋" w:eastAsia="仿宋" w:hAnsi="仿宋" w:cs="黑体"/>
          <w:color w:val="000000"/>
          <w:kern w:val="0"/>
          <w:sz w:val="32"/>
          <w:szCs w:val="32"/>
        </w:rPr>
        <w:t>年</w:t>
      </w:r>
      <w:r>
        <w:rPr>
          <w:rFonts w:ascii="仿宋" w:eastAsia="仿宋" w:hAnsi="仿宋" w:cs="黑体"/>
          <w:color w:val="000000"/>
          <w:kern w:val="0"/>
          <w:sz w:val="32"/>
          <w:szCs w:val="32"/>
        </w:rPr>
        <w:t>10</w:t>
      </w:r>
      <w:r>
        <w:rPr>
          <w:rFonts w:ascii="仿宋" w:eastAsia="仿宋" w:hAnsi="仿宋" w:cs="黑体"/>
          <w:color w:val="000000"/>
          <w:kern w:val="0"/>
          <w:sz w:val="32"/>
          <w:szCs w:val="32"/>
        </w:rPr>
        <w:t>月</w:t>
      </w:r>
      <w:r>
        <w:rPr>
          <w:rFonts w:ascii="仿宋" w:eastAsia="仿宋" w:hAnsi="仿宋" w:cs="黑体"/>
          <w:color w:val="000000"/>
          <w:kern w:val="0"/>
          <w:sz w:val="32"/>
          <w:szCs w:val="32"/>
        </w:rPr>
        <w:t>19</w:t>
      </w:r>
      <w:r>
        <w:rPr>
          <w:rFonts w:ascii="仿宋" w:eastAsia="仿宋" w:hAnsi="仿宋" w:cs="黑体"/>
          <w:color w:val="000000"/>
          <w:kern w:val="0"/>
          <w:sz w:val="32"/>
          <w:szCs w:val="32"/>
        </w:rPr>
        <w:t>日，公司召开第十届董事会第三次会议，审议通过本次重组相关议案，独立董事就本次重组发表了事前认可意见和独立意见。同日，公司与本次发行股份购买资产的交易对方签订了附生效条件的发行股份购买资产协议。</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5.</w:t>
      </w:r>
      <w:r>
        <w:rPr>
          <w:rFonts w:ascii="仿宋" w:eastAsia="仿宋" w:hAnsi="仿宋" w:cs="黑体" w:hint="eastAsia"/>
          <w:color w:val="000000"/>
          <w:kern w:val="0"/>
          <w:sz w:val="32"/>
          <w:szCs w:val="32"/>
        </w:rPr>
        <w:t>公司分别于</w:t>
      </w:r>
      <w:r>
        <w:rPr>
          <w:rFonts w:ascii="仿宋" w:eastAsia="仿宋" w:hAnsi="仿宋" w:cs="黑体" w:hint="eastAsia"/>
          <w:color w:val="000000"/>
          <w:kern w:val="0"/>
          <w:sz w:val="32"/>
          <w:szCs w:val="32"/>
        </w:rPr>
        <w:t>2</w:t>
      </w:r>
      <w:r>
        <w:rPr>
          <w:rFonts w:ascii="仿宋" w:eastAsia="仿宋" w:hAnsi="仿宋" w:cs="黑体"/>
          <w:color w:val="000000"/>
          <w:kern w:val="0"/>
          <w:sz w:val="32"/>
          <w:szCs w:val="32"/>
        </w:rPr>
        <w:t>023</w:t>
      </w:r>
      <w:r>
        <w:rPr>
          <w:rFonts w:ascii="仿宋" w:eastAsia="仿宋" w:hAnsi="仿宋" w:cs="黑体" w:hint="eastAsia"/>
          <w:color w:val="000000"/>
          <w:kern w:val="0"/>
          <w:sz w:val="32"/>
          <w:szCs w:val="32"/>
        </w:rPr>
        <w:t>年</w:t>
      </w:r>
      <w:r>
        <w:rPr>
          <w:rFonts w:ascii="仿宋" w:eastAsia="仿宋" w:hAnsi="仿宋" w:cs="黑体" w:hint="eastAsia"/>
          <w:color w:val="000000"/>
          <w:kern w:val="0"/>
          <w:sz w:val="32"/>
          <w:szCs w:val="32"/>
        </w:rPr>
        <w:t>1</w:t>
      </w:r>
      <w:r>
        <w:rPr>
          <w:rFonts w:ascii="仿宋" w:eastAsia="仿宋" w:hAnsi="仿宋" w:cs="黑体"/>
          <w:color w:val="000000"/>
          <w:kern w:val="0"/>
          <w:sz w:val="32"/>
          <w:szCs w:val="32"/>
        </w:rPr>
        <w:t>1</w:t>
      </w:r>
      <w:r>
        <w:rPr>
          <w:rFonts w:ascii="仿宋" w:eastAsia="仿宋" w:hAnsi="仿宋" w:cs="黑体" w:hint="eastAsia"/>
          <w:color w:val="000000"/>
          <w:kern w:val="0"/>
          <w:sz w:val="32"/>
          <w:szCs w:val="32"/>
        </w:rPr>
        <w:t>月</w:t>
      </w:r>
      <w:r>
        <w:rPr>
          <w:rFonts w:ascii="仿宋" w:eastAsia="仿宋" w:hAnsi="仿宋" w:cs="黑体" w:hint="eastAsia"/>
          <w:color w:val="000000"/>
          <w:kern w:val="0"/>
          <w:sz w:val="32"/>
          <w:szCs w:val="32"/>
        </w:rPr>
        <w:t>1</w:t>
      </w:r>
      <w:r>
        <w:rPr>
          <w:rFonts w:ascii="仿宋" w:eastAsia="仿宋" w:hAnsi="仿宋" w:cs="黑体"/>
          <w:color w:val="000000"/>
          <w:kern w:val="0"/>
          <w:sz w:val="32"/>
          <w:szCs w:val="32"/>
        </w:rPr>
        <w:t>8</w:t>
      </w:r>
      <w:r>
        <w:rPr>
          <w:rFonts w:ascii="仿宋" w:eastAsia="仿宋" w:hAnsi="仿宋" w:cs="黑体" w:hint="eastAsia"/>
          <w:color w:val="000000"/>
          <w:kern w:val="0"/>
          <w:sz w:val="32"/>
          <w:szCs w:val="32"/>
        </w:rPr>
        <w:t>日、</w:t>
      </w:r>
      <w:r>
        <w:rPr>
          <w:rFonts w:ascii="仿宋" w:eastAsia="仿宋" w:hAnsi="仿宋" w:cs="黑体" w:hint="eastAsia"/>
          <w:color w:val="000000"/>
          <w:kern w:val="0"/>
          <w:sz w:val="32"/>
          <w:szCs w:val="32"/>
        </w:rPr>
        <w:t>2</w:t>
      </w:r>
      <w:r>
        <w:rPr>
          <w:rFonts w:ascii="仿宋" w:eastAsia="仿宋" w:hAnsi="仿宋" w:cs="黑体"/>
          <w:color w:val="000000"/>
          <w:kern w:val="0"/>
          <w:sz w:val="32"/>
          <w:szCs w:val="32"/>
        </w:rPr>
        <w:t>023</w:t>
      </w:r>
      <w:r>
        <w:rPr>
          <w:rFonts w:ascii="仿宋" w:eastAsia="仿宋" w:hAnsi="仿宋" w:cs="黑体" w:hint="eastAsia"/>
          <w:color w:val="000000"/>
          <w:kern w:val="0"/>
          <w:sz w:val="32"/>
          <w:szCs w:val="32"/>
        </w:rPr>
        <w:t>年</w:t>
      </w:r>
      <w:r>
        <w:rPr>
          <w:rFonts w:ascii="仿宋" w:eastAsia="仿宋" w:hAnsi="仿宋" w:cs="黑体" w:hint="eastAsia"/>
          <w:color w:val="000000"/>
          <w:kern w:val="0"/>
          <w:sz w:val="32"/>
          <w:szCs w:val="32"/>
        </w:rPr>
        <w:t>1</w:t>
      </w:r>
      <w:r>
        <w:rPr>
          <w:rFonts w:ascii="仿宋" w:eastAsia="仿宋" w:hAnsi="仿宋" w:cs="黑体"/>
          <w:color w:val="000000"/>
          <w:kern w:val="0"/>
          <w:sz w:val="32"/>
          <w:szCs w:val="32"/>
        </w:rPr>
        <w:t>2</w:t>
      </w:r>
      <w:r>
        <w:rPr>
          <w:rFonts w:ascii="仿宋" w:eastAsia="仿宋" w:hAnsi="仿宋" w:cs="黑体" w:hint="eastAsia"/>
          <w:color w:val="000000"/>
          <w:kern w:val="0"/>
          <w:sz w:val="32"/>
          <w:szCs w:val="32"/>
        </w:rPr>
        <w:t>月</w:t>
      </w:r>
      <w:r>
        <w:rPr>
          <w:rFonts w:ascii="仿宋" w:eastAsia="仿宋" w:hAnsi="仿宋" w:cs="黑体" w:hint="eastAsia"/>
          <w:color w:val="000000"/>
          <w:kern w:val="0"/>
          <w:sz w:val="32"/>
          <w:szCs w:val="32"/>
        </w:rPr>
        <w:t>1</w:t>
      </w:r>
      <w:r>
        <w:rPr>
          <w:rFonts w:ascii="仿宋" w:eastAsia="仿宋" w:hAnsi="仿宋" w:cs="黑体"/>
          <w:color w:val="000000"/>
          <w:kern w:val="0"/>
          <w:sz w:val="32"/>
          <w:szCs w:val="32"/>
        </w:rPr>
        <w:t>6</w:t>
      </w:r>
      <w:r>
        <w:rPr>
          <w:rFonts w:ascii="仿宋" w:eastAsia="仿宋" w:hAnsi="仿宋" w:cs="黑体" w:hint="eastAsia"/>
          <w:color w:val="000000"/>
          <w:kern w:val="0"/>
          <w:sz w:val="32"/>
          <w:szCs w:val="32"/>
        </w:rPr>
        <w:t>日、</w:t>
      </w:r>
      <w:r>
        <w:rPr>
          <w:rFonts w:ascii="仿宋" w:eastAsia="仿宋" w:hAnsi="仿宋" w:cs="黑体"/>
          <w:color w:val="000000"/>
          <w:kern w:val="0"/>
          <w:sz w:val="32"/>
          <w:szCs w:val="32"/>
        </w:rPr>
        <w:t>2024</w:t>
      </w:r>
      <w:r>
        <w:rPr>
          <w:rFonts w:ascii="仿宋" w:eastAsia="仿宋" w:hAnsi="仿宋" w:cs="黑体"/>
          <w:color w:val="000000"/>
          <w:kern w:val="0"/>
          <w:sz w:val="32"/>
          <w:szCs w:val="32"/>
        </w:rPr>
        <w:t>年</w:t>
      </w:r>
      <w:r>
        <w:rPr>
          <w:rFonts w:ascii="仿宋" w:eastAsia="仿宋" w:hAnsi="仿宋" w:cs="黑体"/>
          <w:color w:val="000000"/>
          <w:kern w:val="0"/>
          <w:sz w:val="32"/>
          <w:szCs w:val="32"/>
        </w:rPr>
        <w:t>1</w:t>
      </w:r>
      <w:r>
        <w:rPr>
          <w:rFonts w:ascii="仿宋" w:eastAsia="仿宋" w:hAnsi="仿宋" w:cs="黑体"/>
          <w:color w:val="000000"/>
          <w:kern w:val="0"/>
          <w:sz w:val="32"/>
          <w:szCs w:val="32"/>
        </w:rPr>
        <w:t>月</w:t>
      </w:r>
      <w:r>
        <w:rPr>
          <w:rFonts w:ascii="仿宋" w:eastAsia="仿宋" w:hAnsi="仿宋" w:cs="黑体"/>
          <w:color w:val="000000"/>
          <w:kern w:val="0"/>
          <w:sz w:val="32"/>
          <w:szCs w:val="32"/>
        </w:rPr>
        <w:t>13</w:t>
      </w:r>
      <w:r>
        <w:rPr>
          <w:rFonts w:ascii="仿宋" w:eastAsia="仿宋" w:hAnsi="仿宋" w:cs="黑体"/>
          <w:color w:val="000000"/>
          <w:kern w:val="0"/>
          <w:sz w:val="32"/>
          <w:szCs w:val="32"/>
        </w:rPr>
        <w:t>日</w:t>
      </w:r>
      <w:r>
        <w:rPr>
          <w:rFonts w:ascii="仿宋" w:eastAsia="仿宋" w:hAnsi="仿宋" w:cs="黑体" w:hint="eastAsia"/>
          <w:color w:val="000000"/>
          <w:kern w:val="0"/>
          <w:sz w:val="32"/>
          <w:szCs w:val="32"/>
        </w:rPr>
        <w:t>、</w:t>
      </w:r>
      <w:r>
        <w:rPr>
          <w:rFonts w:ascii="仿宋" w:eastAsia="仿宋" w:hAnsi="仿宋" w:cs="黑体" w:hint="eastAsia"/>
          <w:color w:val="000000"/>
          <w:kern w:val="0"/>
          <w:sz w:val="32"/>
          <w:szCs w:val="32"/>
        </w:rPr>
        <w:t>2</w:t>
      </w:r>
      <w:r>
        <w:rPr>
          <w:rFonts w:ascii="仿宋" w:eastAsia="仿宋" w:hAnsi="仿宋" w:cs="黑体"/>
          <w:color w:val="000000"/>
          <w:kern w:val="0"/>
          <w:sz w:val="32"/>
          <w:szCs w:val="32"/>
        </w:rPr>
        <w:t>024</w:t>
      </w:r>
      <w:r>
        <w:rPr>
          <w:rFonts w:ascii="仿宋" w:eastAsia="仿宋" w:hAnsi="仿宋" w:cs="黑体" w:hint="eastAsia"/>
          <w:color w:val="000000"/>
          <w:kern w:val="0"/>
          <w:sz w:val="32"/>
          <w:szCs w:val="32"/>
        </w:rPr>
        <w:t>年</w:t>
      </w:r>
      <w:r>
        <w:rPr>
          <w:rFonts w:ascii="仿宋" w:eastAsia="仿宋" w:hAnsi="仿宋" w:cs="黑体" w:hint="eastAsia"/>
          <w:color w:val="000000"/>
          <w:kern w:val="0"/>
          <w:sz w:val="32"/>
          <w:szCs w:val="32"/>
        </w:rPr>
        <w:t>2</w:t>
      </w:r>
      <w:r>
        <w:rPr>
          <w:rFonts w:ascii="仿宋" w:eastAsia="仿宋" w:hAnsi="仿宋" w:cs="黑体" w:hint="eastAsia"/>
          <w:color w:val="000000"/>
          <w:kern w:val="0"/>
          <w:sz w:val="32"/>
          <w:szCs w:val="32"/>
        </w:rPr>
        <w:t>月</w:t>
      </w:r>
      <w:r>
        <w:rPr>
          <w:rFonts w:ascii="仿宋" w:eastAsia="仿宋" w:hAnsi="仿宋" w:cs="黑体" w:hint="eastAsia"/>
          <w:color w:val="000000"/>
          <w:kern w:val="0"/>
          <w:sz w:val="32"/>
          <w:szCs w:val="32"/>
        </w:rPr>
        <w:t>8</w:t>
      </w:r>
      <w:r>
        <w:rPr>
          <w:rFonts w:ascii="仿宋" w:eastAsia="仿宋" w:hAnsi="仿宋" w:cs="黑体" w:hint="eastAsia"/>
          <w:color w:val="000000"/>
          <w:kern w:val="0"/>
          <w:sz w:val="32"/>
          <w:szCs w:val="32"/>
        </w:rPr>
        <w:t>日、</w:t>
      </w:r>
      <w:r>
        <w:rPr>
          <w:rFonts w:ascii="仿宋" w:eastAsia="仿宋" w:hAnsi="仿宋" w:cs="黑体" w:hint="eastAsia"/>
          <w:color w:val="000000"/>
          <w:kern w:val="0"/>
          <w:sz w:val="32"/>
          <w:szCs w:val="32"/>
        </w:rPr>
        <w:t>2</w:t>
      </w:r>
      <w:r>
        <w:rPr>
          <w:rFonts w:ascii="仿宋" w:eastAsia="仿宋" w:hAnsi="仿宋" w:cs="黑体"/>
          <w:color w:val="000000"/>
          <w:kern w:val="0"/>
          <w:sz w:val="32"/>
          <w:szCs w:val="32"/>
        </w:rPr>
        <w:t>024</w:t>
      </w:r>
      <w:r>
        <w:rPr>
          <w:rFonts w:ascii="仿宋" w:eastAsia="仿宋" w:hAnsi="仿宋" w:cs="黑体" w:hint="eastAsia"/>
          <w:color w:val="000000"/>
          <w:kern w:val="0"/>
          <w:sz w:val="32"/>
          <w:szCs w:val="32"/>
        </w:rPr>
        <w:t>年</w:t>
      </w:r>
      <w:r>
        <w:rPr>
          <w:rFonts w:ascii="仿宋" w:eastAsia="仿宋" w:hAnsi="仿宋" w:cs="黑体" w:hint="eastAsia"/>
          <w:color w:val="000000"/>
          <w:kern w:val="0"/>
          <w:sz w:val="32"/>
          <w:szCs w:val="32"/>
        </w:rPr>
        <w:t>3</w:t>
      </w:r>
      <w:r>
        <w:rPr>
          <w:rFonts w:ascii="仿宋" w:eastAsia="仿宋" w:hAnsi="仿宋" w:cs="黑体" w:hint="eastAsia"/>
          <w:color w:val="000000"/>
          <w:kern w:val="0"/>
          <w:sz w:val="32"/>
          <w:szCs w:val="32"/>
        </w:rPr>
        <w:t>月</w:t>
      </w:r>
      <w:r>
        <w:rPr>
          <w:rFonts w:ascii="仿宋" w:eastAsia="仿宋" w:hAnsi="仿宋" w:cs="黑体" w:hint="eastAsia"/>
          <w:color w:val="000000"/>
          <w:kern w:val="0"/>
          <w:sz w:val="32"/>
          <w:szCs w:val="32"/>
        </w:rPr>
        <w:t>7</w:t>
      </w:r>
      <w:r>
        <w:rPr>
          <w:rFonts w:ascii="仿宋" w:eastAsia="仿宋" w:hAnsi="仿宋" w:cs="黑体" w:hint="eastAsia"/>
          <w:color w:val="000000"/>
          <w:kern w:val="0"/>
          <w:sz w:val="32"/>
          <w:szCs w:val="32"/>
        </w:rPr>
        <w:t>日披露了《沈阳机床股份有限公司重大资产重组进展公告》。</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6.</w:t>
      </w:r>
      <w:r>
        <w:rPr>
          <w:rFonts w:ascii="仿宋" w:eastAsia="仿宋" w:hAnsi="仿宋" w:cs="黑体" w:hint="eastAsia"/>
          <w:color w:val="000000"/>
          <w:kern w:val="0"/>
          <w:sz w:val="32"/>
          <w:szCs w:val="32"/>
        </w:rPr>
        <w:t>公司已按照上市公司重大资产重组相关法律、法规、规范性文件的要求编制了《沈阳机床股份有限公司</w:t>
      </w:r>
      <w:r>
        <w:rPr>
          <w:rFonts w:ascii="仿宋" w:eastAsia="仿宋" w:hAnsi="仿宋" w:cs="黑体"/>
          <w:color w:val="000000"/>
          <w:kern w:val="0"/>
          <w:sz w:val="32"/>
          <w:szCs w:val="32"/>
        </w:rPr>
        <w:t>发行股份购买资产并募集配套资</w:t>
      </w:r>
      <w:r>
        <w:rPr>
          <w:rFonts w:ascii="仿宋" w:eastAsia="仿宋" w:hAnsi="仿宋" w:cs="黑体"/>
          <w:color w:val="000000"/>
          <w:kern w:val="0"/>
          <w:sz w:val="32"/>
          <w:szCs w:val="32"/>
        </w:rPr>
        <w:t>金</w:t>
      </w:r>
      <w:r>
        <w:rPr>
          <w:rFonts w:ascii="仿宋" w:eastAsia="仿宋" w:hAnsi="仿宋" w:cs="黑体" w:hint="eastAsia"/>
          <w:color w:val="000000"/>
          <w:kern w:val="0"/>
          <w:sz w:val="32"/>
          <w:szCs w:val="32"/>
        </w:rPr>
        <w:t>关联交易报告书</w:t>
      </w:r>
      <w:r>
        <w:rPr>
          <w:rFonts w:ascii="仿宋" w:eastAsia="仿宋" w:hAnsi="仿宋" w:cs="黑体"/>
          <w:color w:val="000000"/>
          <w:kern w:val="0"/>
          <w:sz w:val="32"/>
          <w:szCs w:val="32"/>
        </w:rPr>
        <w:t>（草案</w:t>
      </w:r>
      <w:r>
        <w:rPr>
          <w:rFonts w:ascii="仿宋" w:eastAsia="仿宋" w:hAnsi="仿宋" w:cs="黑体" w:hint="eastAsia"/>
          <w:color w:val="000000"/>
          <w:kern w:val="0"/>
          <w:sz w:val="32"/>
          <w:szCs w:val="32"/>
        </w:rPr>
        <w:t>》。公司聘请的独立财务顾问、律师、审计机构和评估机构亦分别出具了相关文件。</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7.</w:t>
      </w:r>
      <w:r>
        <w:rPr>
          <w:rFonts w:ascii="仿宋" w:eastAsia="仿宋" w:hAnsi="仿宋" w:cs="黑体" w:hint="eastAsia"/>
          <w:color w:val="000000"/>
          <w:kern w:val="0"/>
          <w:sz w:val="32"/>
          <w:szCs w:val="32"/>
        </w:rPr>
        <w:t xml:space="preserve"> 2</w:t>
      </w:r>
      <w:r>
        <w:rPr>
          <w:rFonts w:ascii="仿宋" w:eastAsia="仿宋" w:hAnsi="仿宋" w:cs="黑体"/>
          <w:color w:val="000000"/>
          <w:kern w:val="0"/>
          <w:sz w:val="32"/>
          <w:szCs w:val="32"/>
        </w:rPr>
        <w:t>024</w:t>
      </w:r>
      <w:r>
        <w:rPr>
          <w:rFonts w:ascii="仿宋" w:eastAsia="仿宋" w:hAnsi="仿宋" w:cs="黑体" w:hint="eastAsia"/>
          <w:color w:val="000000"/>
          <w:kern w:val="0"/>
          <w:sz w:val="32"/>
          <w:szCs w:val="32"/>
        </w:rPr>
        <w:t>年</w:t>
      </w:r>
      <w:r>
        <w:rPr>
          <w:rFonts w:ascii="仿宋" w:eastAsia="仿宋" w:hAnsi="仿宋" w:cs="黑体"/>
          <w:color w:val="000000"/>
          <w:kern w:val="0"/>
          <w:sz w:val="32"/>
          <w:szCs w:val="32"/>
        </w:rPr>
        <w:t>4</w:t>
      </w:r>
      <w:r>
        <w:rPr>
          <w:rFonts w:ascii="仿宋" w:eastAsia="仿宋" w:hAnsi="仿宋" w:cs="黑体" w:hint="eastAsia"/>
          <w:color w:val="000000"/>
          <w:kern w:val="0"/>
          <w:sz w:val="32"/>
          <w:szCs w:val="32"/>
        </w:rPr>
        <w:t>月</w:t>
      </w:r>
      <w:r>
        <w:rPr>
          <w:rFonts w:ascii="仿宋" w:eastAsia="仿宋" w:hAnsi="仿宋" w:cs="黑体" w:hint="eastAsia"/>
          <w:color w:val="000000"/>
          <w:kern w:val="0"/>
          <w:sz w:val="32"/>
          <w:szCs w:val="32"/>
        </w:rPr>
        <w:t>1</w:t>
      </w:r>
      <w:r>
        <w:rPr>
          <w:rFonts w:ascii="仿宋" w:eastAsia="仿宋" w:hAnsi="仿宋" w:cs="黑体" w:hint="eastAsia"/>
          <w:color w:val="000000"/>
          <w:kern w:val="0"/>
          <w:sz w:val="32"/>
          <w:szCs w:val="32"/>
        </w:rPr>
        <w:t>日，</w:t>
      </w:r>
      <w:r>
        <w:rPr>
          <w:rFonts w:ascii="仿宋" w:eastAsia="仿宋" w:hAnsi="仿宋" w:cs="黑体"/>
          <w:color w:val="000000"/>
          <w:kern w:val="0"/>
          <w:sz w:val="32"/>
          <w:szCs w:val="32"/>
        </w:rPr>
        <w:t>公司召开第十届董事会第</w:t>
      </w:r>
      <w:r>
        <w:rPr>
          <w:rFonts w:ascii="仿宋" w:eastAsia="仿宋" w:hAnsi="仿宋" w:cs="黑体" w:hint="eastAsia"/>
          <w:color w:val="000000"/>
          <w:kern w:val="0"/>
          <w:sz w:val="32"/>
          <w:szCs w:val="32"/>
        </w:rPr>
        <w:t>六</w:t>
      </w:r>
      <w:r>
        <w:rPr>
          <w:rFonts w:ascii="仿宋" w:eastAsia="仿宋" w:hAnsi="仿宋" w:cs="黑体"/>
          <w:color w:val="000000"/>
          <w:kern w:val="0"/>
          <w:sz w:val="32"/>
          <w:szCs w:val="32"/>
        </w:rPr>
        <w:t>次会议，</w:t>
      </w:r>
      <w:r>
        <w:rPr>
          <w:rFonts w:ascii="仿宋" w:eastAsia="仿宋" w:hAnsi="仿宋" w:cs="黑体" w:hint="eastAsia"/>
          <w:color w:val="000000"/>
          <w:kern w:val="0"/>
          <w:sz w:val="32"/>
          <w:szCs w:val="32"/>
        </w:rPr>
        <w:t>审议通过了《关于</w:t>
      </w:r>
      <w:r>
        <w:rPr>
          <w:rFonts w:ascii="仿宋" w:eastAsia="仿宋" w:hAnsi="仿宋" w:cs="黑体"/>
          <w:color w:val="000000"/>
          <w:kern w:val="0"/>
          <w:sz w:val="32"/>
          <w:szCs w:val="32"/>
        </w:rPr>
        <w:t>&lt;</w:t>
      </w:r>
      <w:r>
        <w:rPr>
          <w:rFonts w:ascii="仿宋" w:eastAsia="仿宋" w:hAnsi="仿宋" w:cs="黑体" w:hint="eastAsia"/>
          <w:color w:val="000000"/>
          <w:kern w:val="0"/>
          <w:sz w:val="32"/>
          <w:szCs w:val="32"/>
        </w:rPr>
        <w:t>沈阳机床股份有限公司</w:t>
      </w:r>
      <w:r>
        <w:rPr>
          <w:rFonts w:ascii="仿宋" w:eastAsia="仿宋" w:hAnsi="仿宋" w:cs="黑体"/>
          <w:color w:val="000000"/>
          <w:kern w:val="0"/>
          <w:sz w:val="32"/>
          <w:szCs w:val="32"/>
        </w:rPr>
        <w:t>发行股份购买资产并募集配套资金</w:t>
      </w:r>
      <w:r>
        <w:rPr>
          <w:rFonts w:ascii="仿宋" w:eastAsia="仿宋" w:hAnsi="仿宋" w:cs="黑体" w:hint="eastAsia"/>
          <w:color w:val="000000"/>
          <w:kern w:val="0"/>
          <w:sz w:val="32"/>
          <w:szCs w:val="32"/>
        </w:rPr>
        <w:t>关联交易报告书</w:t>
      </w:r>
      <w:r>
        <w:rPr>
          <w:rFonts w:ascii="仿宋" w:eastAsia="仿宋" w:hAnsi="仿宋" w:cs="黑体"/>
          <w:color w:val="000000"/>
          <w:kern w:val="0"/>
          <w:sz w:val="32"/>
          <w:szCs w:val="32"/>
        </w:rPr>
        <w:t>（草案）</w:t>
      </w:r>
      <w:r>
        <w:rPr>
          <w:rFonts w:ascii="仿宋" w:eastAsia="仿宋" w:hAnsi="仿宋" w:cs="黑体"/>
          <w:color w:val="000000"/>
          <w:kern w:val="0"/>
          <w:sz w:val="32"/>
          <w:szCs w:val="32"/>
        </w:rPr>
        <w:t>&gt;</w:t>
      </w:r>
      <w:r>
        <w:rPr>
          <w:rFonts w:ascii="仿宋" w:eastAsia="仿宋" w:hAnsi="仿宋" w:cs="黑体"/>
          <w:color w:val="000000"/>
          <w:kern w:val="0"/>
          <w:sz w:val="32"/>
          <w:szCs w:val="32"/>
        </w:rPr>
        <w:t>及其摘要的议案》等与本次交易相关的议案，</w:t>
      </w:r>
      <w:r>
        <w:rPr>
          <w:rFonts w:ascii="仿宋" w:eastAsia="仿宋" w:hAnsi="仿宋" w:cs="黑体" w:hint="eastAsia"/>
          <w:color w:val="000000"/>
          <w:kern w:val="0"/>
          <w:sz w:val="32"/>
          <w:szCs w:val="32"/>
        </w:rPr>
        <w:t>上述议案在提交董事会审议之前已经公司独立董事专门会议审议通过；</w:t>
      </w:r>
      <w:r>
        <w:rPr>
          <w:rFonts w:ascii="仿宋" w:eastAsia="仿宋" w:hAnsi="仿宋" w:cs="黑体" w:hint="eastAsia"/>
          <w:color w:val="000000"/>
          <w:kern w:val="0"/>
          <w:sz w:val="32"/>
          <w:szCs w:val="32"/>
        </w:rPr>
        <w:t>2</w:t>
      </w:r>
      <w:r>
        <w:rPr>
          <w:rFonts w:ascii="仿宋" w:eastAsia="仿宋" w:hAnsi="仿宋" w:cs="黑体"/>
          <w:color w:val="000000"/>
          <w:kern w:val="0"/>
          <w:sz w:val="32"/>
          <w:szCs w:val="32"/>
        </w:rPr>
        <w:t>024</w:t>
      </w:r>
      <w:r>
        <w:rPr>
          <w:rFonts w:ascii="仿宋" w:eastAsia="仿宋" w:hAnsi="仿宋" w:cs="黑体" w:hint="eastAsia"/>
          <w:color w:val="000000"/>
          <w:kern w:val="0"/>
          <w:sz w:val="32"/>
          <w:szCs w:val="32"/>
        </w:rPr>
        <w:t>年</w:t>
      </w:r>
      <w:r>
        <w:rPr>
          <w:rFonts w:ascii="仿宋" w:eastAsia="仿宋" w:hAnsi="仿宋" w:cs="黑体"/>
          <w:color w:val="000000"/>
          <w:kern w:val="0"/>
          <w:sz w:val="32"/>
          <w:szCs w:val="32"/>
        </w:rPr>
        <w:t>4</w:t>
      </w:r>
      <w:r>
        <w:rPr>
          <w:rFonts w:ascii="仿宋" w:eastAsia="仿宋" w:hAnsi="仿宋" w:cs="黑体" w:hint="eastAsia"/>
          <w:color w:val="000000"/>
          <w:kern w:val="0"/>
          <w:sz w:val="32"/>
          <w:szCs w:val="32"/>
        </w:rPr>
        <w:t>月</w:t>
      </w:r>
      <w:r>
        <w:rPr>
          <w:rFonts w:ascii="仿宋" w:eastAsia="仿宋" w:hAnsi="仿宋" w:cs="黑体" w:hint="eastAsia"/>
          <w:color w:val="000000"/>
          <w:kern w:val="0"/>
          <w:sz w:val="32"/>
          <w:szCs w:val="32"/>
        </w:rPr>
        <w:t>1</w:t>
      </w:r>
      <w:r>
        <w:rPr>
          <w:rFonts w:ascii="仿宋" w:eastAsia="仿宋" w:hAnsi="仿宋" w:cs="黑体" w:hint="eastAsia"/>
          <w:color w:val="000000"/>
          <w:kern w:val="0"/>
          <w:sz w:val="32"/>
          <w:szCs w:val="32"/>
        </w:rPr>
        <w:t>日，公司与各交易对方签署了《</w:t>
      </w:r>
      <w:r>
        <w:rPr>
          <w:rFonts w:ascii="仿宋" w:eastAsia="仿宋" w:hAnsi="仿宋" w:cs="黑体"/>
          <w:color w:val="000000"/>
          <w:kern w:val="0"/>
          <w:sz w:val="32"/>
          <w:szCs w:val="32"/>
        </w:rPr>
        <w:t>发行股份购买资产协议</w:t>
      </w:r>
      <w:r>
        <w:rPr>
          <w:rFonts w:ascii="仿宋" w:eastAsia="仿宋" w:hAnsi="仿宋" w:cs="黑体" w:hint="eastAsia"/>
          <w:color w:val="000000"/>
          <w:kern w:val="0"/>
          <w:sz w:val="32"/>
          <w:szCs w:val="32"/>
        </w:rPr>
        <w:t>之补充协议》及《业绩补偿协议》。</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公司已按照《中华人民共和国公司法》《中华人民共和国证券法》《上市</w:t>
      </w:r>
      <w:r>
        <w:rPr>
          <w:rFonts w:ascii="仿宋" w:eastAsia="仿宋" w:hAnsi="仿宋" w:cs="黑体"/>
          <w:color w:val="000000"/>
          <w:kern w:val="0"/>
          <w:sz w:val="32"/>
          <w:szCs w:val="32"/>
        </w:rPr>
        <w:t>公司重大资产重组管理办法》《上市公司信息披露管理办法》等相关法律、法规、规范性文件及公司</w:t>
      </w:r>
      <w:r>
        <w:rPr>
          <w:rFonts w:ascii="仿宋" w:eastAsia="仿宋" w:hAnsi="仿宋" w:cs="黑体"/>
          <w:color w:val="000000"/>
          <w:kern w:val="0"/>
          <w:sz w:val="32"/>
          <w:szCs w:val="32"/>
        </w:rPr>
        <w:lastRenderedPageBreak/>
        <w:t>章程的规定，就本次重组相关事项，履行了现阶段必需的法定程序，该等法定程序完整、合法、有效。</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黑体" w:eastAsia="黑体" w:hAnsi="黑体" w:cs="黑体" w:hint="eastAsia"/>
          <w:color w:val="000000"/>
          <w:kern w:val="0"/>
          <w:sz w:val="32"/>
          <w:szCs w:val="32"/>
        </w:rPr>
        <w:t>二、关于提交法律文件有效性的说明</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根据《上市公司重大资产重组管理办法》《公开发行证券的公司信息披露内容与格式准则第</w:t>
      </w:r>
      <w:r>
        <w:rPr>
          <w:rFonts w:ascii="仿宋" w:eastAsia="仿宋" w:hAnsi="仿宋" w:cs="黑体"/>
          <w:color w:val="000000"/>
          <w:kern w:val="0"/>
          <w:sz w:val="32"/>
          <w:szCs w:val="32"/>
        </w:rPr>
        <w:t>26</w:t>
      </w:r>
      <w:r>
        <w:rPr>
          <w:rFonts w:ascii="仿宋" w:eastAsia="仿宋" w:hAnsi="仿宋" w:cs="黑体"/>
          <w:color w:val="000000"/>
          <w:kern w:val="0"/>
          <w:sz w:val="32"/>
          <w:szCs w:val="32"/>
        </w:rPr>
        <w:t>号</w:t>
      </w:r>
      <w:r>
        <w:rPr>
          <w:rFonts w:ascii="仿宋" w:eastAsia="仿宋" w:hAnsi="仿宋" w:cs="黑体"/>
          <w:color w:val="000000"/>
          <w:kern w:val="0"/>
          <w:sz w:val="32"/>
          <w:szCs w:val="32"/>
        </w:rPr>
        <w:t>——</w:t>
      </w:r>
      <w:r>
        <w:rPr>
          <w:rFonts w:ascii="仿宋" w:eastAsia="仿宋" w:hAnsi="仿宋" w:cs="黑体"/>
          <w:color w:val="000000"/>
          <w:kern w:val="0"/>
          <w:sz w:val="32"/>
          <w:szCs w:val="32"/>
        </w:rPr>
        <w:t>上市公司重大资产重组》等规定，公司董事、监事和高级管理人员保证本次重组的信息披露和申请文件不存在虚假记载、误导性陈述或者重大遗漏；如本次重组因涉嫌所提供或者披露的信息存在虚假记载、误导性陈述或者重大遗漏，被司</w:t>
      </w:r>
      <w:r>
        <w:rPr>
          <w:rFonts w:ascii="仿宋" w:eastAsia="仿宋" w:hAnsi="仿宋" w:cs="黑体"/>
          <w:color w:val="000000"/>
          <w:kern w:val="0"/>
          <w:sz w:val="32"/>
          <w:szCs w:val="32"/>
        </w:rPr>
        <w:t>法机关立案侦查或者被中国证监会立案调查的，在案件调查结论明确之前，将暂停转让其在上市公司拥有权益的股份。</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color w:val="000000"/>
          <w:kern w:val="0"/>
          <w:sz w:val="32"/>
          <w:szCs w:val="32"/>
        </w:rPr>
        <w:t>综上，公司董事会认为，本次重组履行的法定程序完整，</w:t>
      </w:r>
      <w:r>
        <w:rPr>
          <w:rFonts w:ascii="仿宋" w:eastAsia="仿宋" w:hAnsi="仿宋" w:cs="黑体" w:hint="eastAsia"/>
          <w:color w:val="000000"/>
          <w:kern w:val="0"/>
          <w:sz w:val="32"/>
          <w:szCs w:val="32"/>
        </w:rPr>
        <w:t>符合相关法律法规、规范性文件及公司章程的规定，本次重组向深圳证券交易所提交的法律文件合法有效。</w:t>
      </w:r>
    </w:p>
    <w:p w:rsidR="0068383A" w:rsidRDefault="0068383A">
      <w:pPr>
        <w:spacing w:line="540" w:lineRule="exact"/>
        <w:ind w:firstLineChars="200" w:firstLine="640"/>
        <w:jc w:val="left"/>
        <w:rPr>
          <w:rFonts w:ascii="仿宋" w:eastAsia="仿宋" w:hAnsi="仿宋" w:cs="Times New Roman"/>
          <w:sz w:val="32"/>
          <w:szCs w:val="32"/>
        </w:rPr>
      </w:pPr>
    </w:p>
    <w:p w:rsidR="0068383A" w:rsidRDefault="001F0E9E">
      <w:pPr>
        <w:widowControl/>
        <w:jc w:val="left"/>
        <w:rPr>
          <w:rFonts w:ascii="仿宋" w:eastAsia="仿宋" w:hAnsi="仿宋" w:cs="Times New Roman"/>
          <w:sz w:val="32"/>
          <w:szCs w:val="32"/>
        </w:rPr>
      </w:pPr>
      <w:r>
        <w:rPr>
          <w:rFonts w:ascii="仿宋" w:eastAsia="仿宋" w:hAnsi="仿宋" w:cs="Times New Roman"/>
          <w:sz w:val="32"/>
          <w:szCs w:val="32"/>
        </w:rPr>
        <w:br w:type="page"/>
      </w:r>
    </w:p>
    <w:p w:rsidR="0068383A" w:rsidRDefault="001F0E9E">
      <w:pPr>
        <w:spacing w:line="540" w:lineRule="exact"/>
        <w:ind w:firstLineChars="200" w:firstLine="640"/>
        <w:jc w:val="left"/>
        <w:rPr>
          <w:rFonts w:ascii="仿宋" w:eastAsia="仿宋" w:hAnsi="仿宋" w:cs="Times New Roman"/>
          <w:sz w:val="32"/>
          <w:szCs w:val="32"/>
        </w:rPr>
      </w:pPr>
      <w:bookmarkStart w:id="0" w:name="_GoBack"/>
      <w:r>
        <w:rPr>
          <w:rFonts w:ascii="仿宋" w:eastAsia="仿宋" w:hAnsi="仿宋" w:cs="Times New Roman"/>
          <w:noProof/>
          <w:sz w:val="32"/>
          <w:szCs w:val="32"/>
        </w:rPr>
        <w:lastRenderedPageBreak/>
        <w:drawing>
          <wp:anchor distT="0" distB="0" distL="114300" distR="114300" simplePos="0" relativeHeight="251659264" behindDoc="0" locked="0" layoutInCell="1" allowOverlap="1">
            <wp:simplePos x="0" y="0"/>
            <wp:positionH relativeFrom="column">
              <wp:posOffset>-1171575</wp:posOffset>
            </wp:positionH>
            <wp:positionV relativeFrom="paragraph">
              <wp:posOffset>-876300</wp:posOffset>
            </wp:positionV>
            <wp:extent cx="7561580" cy="9296400"/>
            <wp:effectExtent l="0" t="0" r="190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rcRect b="13013"/>
                    <a:stretch>
                      <a:fillRect/>
                    </a:stretch>
                  </pic:blipFill>
                  <pic:spPr>
                    <a:xfrm>
                      <a:off x="0" y="0"/>
                      <a:ext cx="7559675" cy="9294191"/>
                    </a:xfrm>
                    <a:prstGeom prst="rect">
                      <a:avLst/>
                    </a:prstGeom>
                    <a:ln>
                      <a:noFill/>
                    </a:ln>
                  </pic:spPr>
                </pic:pic>
              </a:graphicData>
            </a:graphic>
          </wp:anchor>
        </w:drawing>
      </w:r>
      <w:bookmarkEnd w:id="0"/>
    </w:p>
    <w:p w:rsidR="0068383A" w:rsidRDefault="0068383A">
      <w:pPr>
        <w:spacing w:line="540" w:lineRule="exact"/>
        <w:ind w:firstLineChars="200" w:firstLine="640"/>
        <w:jc w:val="left"/>
        <w:rPr>
          <w:rFonts w:ascii="仿宋" w:eastAsia="仿宋" w:hAnsi="仿宋" w:cs="Times New Roman"/>
          <w:sz w:val="32"/>
          <w:szCs w:val="32"/>
        </w:rPr>
      </w:pP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 xml:space="preserve">                  </w:t>
      </w:r>
      <w:r>
        <w:rPr>
          <w:rFonts w:ascii="仿宋" w:eastAsia="仿宋" w:hAnsi="仿宋" w:cs="黑体" w:hint="eastAsia"/>
          <w:color w:val="000000"/>
          <w:kern w:val="0"/>
          <w:sz w:val="32"/>
          <w:szCs w:val="32"/>
        </w:rPr>
        <w:t>沈阳机床股份有限公司董事会</w:t>
      </w:r>
    </w:p>
    <w:p w:rsidR="0068383A" w:rsidRDefault="001F0E9E">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 xml:space="preserve">                         202</w:t>
      </w:r>
      <w:r>
        <w:rPr>
          <w:rFonts w:ascii="仿宋" w:eastAsia="仿宋" w:hAnsi="仿宋" w:cs="黑体"/>
          <w:color w:val="000000"/>
          <w:kern w:val="0"/>
          <w:sz w:val="32"/>
          <w:szCs w:val="32"/>
        </w:rPr>
        <w:t>4</w:t>
      </w:r>
      <w:r>
        <w:rPr>
          <w:rFonts w:ascii="仿宋" w:eastAsia="仿宋" w:hAnsi="仿宋" w:cs="黑体" w:hint="eastAsia"/>
          <w:color w:val="000000"/>
          <w:kern w:val="0"/>
          <w:sz w:val="32"/>
          <w:szCs w:val="32"/>
        </w:rPr>
        <w:t>年【】月【】日</w:t>
      </w:r>
    </w:p>
    <w:p w:rsidR="0068383A" w:rsidRDefault="0068383A"/>
    <w:sectPr w:rsidR="0068383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E9E" w:rsidRDefault="001F0E9E">
      <w:r>
        <w:separator/>
      </w:r>
    </w:p>
  </w:endnote>
  <w:endnote w:type="continuationSeparator" w:id="0">
    <w:p w:rsidR="001F0E9E" w:rsidRDefault="001F0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83A" w:rsidRPr="000A0815" w:rsidRDefault="001F0E9E">
    <w:pPr>
      <w:pStyle w:val="a5"/>
      <w:jc w:val="center"/>
      <w:rPr>
        <w:rFonts w:ascii="Times New Roman" w:hAnsi="Times New Roman" w:cs="Times New Roman"/>
        <w:sz w:val="21"/>
        <w:szCs w:val="21"/>
      </w:rPr>
    </w:pPr>
    <w:r w:rsidRPr="000A0815">
      <w:rPr>
        <w:rFonts w:ascii="Times New Roman" w:hAnsi="Times New Roman" w:cs="Times New Roman"/>
        <w:sz w:val="21"/>
        <w:szCs w:val="21"/>
      </w:rPr>
      <w:fldChar w:fldCharType="begin"/>
    </w:r>
    <w:r w:rsidRPr="000A0815">
      <w:rPr>
        <w:rFonts w:ascii="Times New Roman" w:hAnsi="Times New Roman" w:cs="Times New Roman"/>
        <w:sz w:val="21"/>
        <w:szCs w:val="21"/>
      </w:rPr>
      <w:instrText>PAGE   \* MERGEFORMAT</w:instrText>
    </w:r>
    <w:r w:rsidRPr="000A0815">
      <w:rPr>
        <w:rFonts w:ascii="Times New Roman" w:hAnsi="Times New Roman" w:cs="Times New Roman"/>
        <w:sz w:val="21"/>
        <w:szCs w:val="21"/>
      </w:rPr>
      <w:fldChar w:fldCharType="separate"/>
    </w:r>
    <w:r w:rsidR="000A0815" w:rsidRPr="000A0815">
      <w:rPr>
        <w:rFonts w:ascii="Times New Roman" w:hAnsi="Times New Roman" w:cs="Times New Roman"/>
        <w:noProof/>
        <w:sz w:val="21"/>
        <w:szCs w:val="21"/>
        <w:lang w:val="zh-CN"/>
      </w:rPr>
      <w:t>4</w:t>
    </w:r>
    <w:r w:rsidRPr="000A0815">
      <w:rPr>
        <w:rFonts w:ascii="Times New Roman" w:hAnsi="Times New Roman" w:cs="Times New Roman"/>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E9E" w:rsidRDefault="001F0E9E">
      <w:r>
        <w:separator/>
      </w:r>
    </w:p>
  </w:footnote>
  <w:footnote w:type="continuationSeparator" w:id="0">
    <w:p w:rsidR="001F0E9E" w:rsidRDefault="001F0E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5FC"/>
    <w:rsid w:val="00051ED0"/>
    <w:rsid w:val="00070A7B"/>
    <w:rsid w:val="000820F7"/>
    <w:rsid w:val="00093130"/>
    <w:rsid w:val="000A0815"/>
    <w:rsid w:val="000A6C07"/>
    <w:rsid w:val="000C464F"/>
    <w:rsid w:val="000D08DC"/>
    <w:rsid w:val="001122B6"/>
    <w:rsid w:val="001205B6"/>
    <w:rsid w:val="00137055"/>
    <w:rsid w:val="001C5412"/>
    <w:rsid w:val="001F0E9E"/>
    <w:rsid w:val="001F5992"/>
    <w:rsid w:val="00226363"/>
    <w:rsid w:val="00227D33"/>
    <w:rsid w:val="00231055"/>
    <w:rsid w:val="0024543F"/>
    <w:rsid w:val="00286C65"/>
    <w:rsid w:val="002A686A"/>
    <w:rsid w:val="00314E58"/>
    <w:rsid w:val="00340756"/>
    <w:rsid w:val="0036601B"/>
    <w:rsid w:val="00390C79"/>
    <w:rsid w:val="003D6AA2"/>
    <w:rsid w:val="00482581"/>
    <w:rsid w:val="004A7E0A"/>
    <w:rsid w:val="005144D6"/>
    <w:rsid w:val="005A2E1B"/>
    <w:rsid w:val="005A48E5"/>
    <w:rsid w:val="005A524C"/>
    <w:rsid w:val="005C3782"/>
    <w:rsid w:val="006075EF"/>
    <w:rsid w:val="006105FC"/>
    <w:rsid w:val="00641A6F"/>
    <w:rsid w:val="006629E3"/>
    <w:rsid w:val="0068383A"/>
    <w:rsid w:val="006C58A3"/>
    <w:rsid w:val="006D2709"/>
    <w:rsid w:val="006D7832"/>
    <w:rsid w:val="006E1C6F"/>
    <w:rsid w:val="0071063A"/>
    <w:rsid w:val="00726044"/>
    <w:rsid w:val="007405B6"/>
    <w:rsid w:val="00765666"/>
    <w:rsid w:val="00783A2C"/>
    <w:rsid w:val="00791BD3"/>
    <w:rsid w:val="007D5810"/>
    <w:rsid w:val="00805CD2"/>
    <w:rsid w:val="00813954"/>
    <w:rsid w:val="00823DCC"/>
    <w:rsid w:val="00845CAE"/>
    <w:rsid w:val="008651B6"/>
    <w:rsid w:val="00871151"/>
    <w:rsid w:val="008B35A2"/>
    <w:rsid w:val="008D11BD"/>
    <w:rsid w:val="008E4A54"/>
    <w:rsid w:val="008E5967"/>
    <w:rsid w:val="00922595"/>
    <w:rsid w:val="00940C5A"/>
    <w:rsid w:val="00952D79"/>
    <w:rsid w:val="00984907"/>
    <w:rsid w:val="009A5D0D"/>
    <w:rsid w:val="009B438E"/>
    <w:rsid w:val="009F45F3"/>
    <w:rsid w:val="00A2470A"/>
    <w:rsid w:val="00A76F8F"/>
    <w:rsid w:val="00AA4FD0"/>
    <w:rsid w:val="00AB2376"/>
    <w:rsid w:val="00AF523E"/>
    <w:rsid w:val="00AF59C9"/>
    <w:rsid w:val="00B43D08"/>
    <w:rsid w:val="00B50E35"/>
    <w:rsid w:val="00B64402"/>
    <w:rsid w:val="00B73934"/>
    <w:rsid w:val="00BE2B45"/>
    <w:rsid w:val="00BE5F50"/>
    <w:rsid w:val="00BF08DE"/>
    <w:rsid w:val="00BF490F"/>
    <w:rsid w:val="00C0116F"/>
    <w:rsid w:val="00C6075A"/>
    <w:rsid w:val="00C866CE"/>
    <w:rsid w:val="00CD7040"/>
    <w:rsid w:val="00D321AA"/>
    <w:rsid w:val="00D64718"/>
    <w:rsid w:val="00DC01F4"/>
    <w:rsid w:val="00DC69F7"/>
    <w:rsid w:val="00DE2854"/>
    <w:rsid w:val="00DF6219"/>
    <w:rsid w:val="00E0755A"/>
    <w:rsid w:val="00E12547"/>
    <w:rsid w:val="00E1258E"/>
    <w:rsid w:val="00E2725C"/>
    <w:rsid w:val="00E802C4"/>
    <w:rsid w:val="00E91187"/>
    <w:rsid w:val="00EE606A"/>
    <w:rsid w:val="00EF1936"/>
    <w:rsid w:val="00F4685F"/>
    <w:rsid w:val="00F877BC"/>
    <w:rsid w:val="00FD72E5"/>
    <w:rsid w:val="00FF38B4"/>
    <w:rsid w:val="0E026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rPr>
      <w:b/>
      <w:bCs/>
    </w:rPr>
  </w:style>
  <w:style w:type="character" w:styleId="a9">
    <w:name w:val="annotation reference"/>
    <w:basedOn w:val="a0"/>
    <w:uiPriority w:val="99"/>
    <w:semiHidden/>
    <w:unhideWhenUsed/>
    <w:rPr>
      <w:sz w:val="21"/>
      <w:szCs w:val="21"/>
    </w:rPr>
  </w:style>
  <w:style w:type="paragraph" w:customStyle="1" w:styleId="pagenumber">
    <w:name w:val="pagenumber"/>
    <w:basedOn w:val="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
    <w:name w:val="批注文字 Char"/>
    <w:basedOn w:val="a0"/>
    <w:link w:val="a3"/>
    <w:uiPriority w:val="99"/>
  </w:style>
  <w:style w:type="character" w:customStyle="1" w:styleId="Char3">
    <w:name w:val="批注主题 Char"/>
    <w:basedOn w:val="Char"/>
    <w:link w:val="a8"/>
    <w:uiPriority w:val="99"/>
    <w:semiHidden/>
    <w:rPr>
      <w:b/>
      <w:bCs/>
    </w:rPr>
  </w:style>
  <w:style w:type="paragraph" w:customStyle="1" w:styleId="1">
    <w:name w:val="修订1"/>
    <w:hidden/>
    <w:uiPriority w:val="99"/>
    <w:semiHidden/>
    <w:rPr>
      <w:kern w:val="2"/>
      <w:sz w:val="21"/>
      <w:szCs w:val="22"/>
    </w:rPr>
  </w:style>
  <w:style w:type="character" w:customStyle="1" w:styleId="Char0">
    <w:name w:val="批注框文本 Char"/>
    <w:basedOn w:val="a0"/>
    <w:link w:val="a4"/>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rPr>
      <w:b/>
      <w:bCs/>
    </w:rPr>
  </w:style>
  <w:style w:type="character" w:styleId="a9">
    <w:name w:val="annotation reference"/>
    <w:basedOn w:val="a0"/>
    <w:uiPriority w:val="99"/>
    <w:semiHidden/>
    <w:unhideWhenUsed/>
    <w:rPr>
      <w:sz w:val="21"/>
      <w:szCs w:val="21"/>
    </w:rPr>
  </w:style>
  <w:style w:type="paragraph" w:customStyle="1" w:styleId="pagenumber">
    <w:name w:val="pagenumber"/>
    <w:basedOn w:val="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
    <w:name w:val="批注文字 Char"/>
    <w:basedOn w:val="a0"/>
    <w:link w:val="a3"/>
    <w:uiPriority w:val="99"/>
  </w:style>
  <w:style w:type="character" w:customStyle="1" w:styleId="Char3">
    <w:name w:val="批注主题 Char"/>
    <w:basedOn w:val="Char"/>
    <w:link w:val="a8"/>
    <w:uiPriority w:val="99"/>
    <w:semiHidden/>
    <w:rPr>
      <w:b/>
      <w:bCs/>
    </w:rPr>
  </w:style>
  <w:style w:type="paragraph" w:customStyle="1" w:styleId="1">
    <w:name w:val="修订1"/>
    <w:hidden/>
    <w:uiPriority w:val="99"/>
    <w:semiHidden/>
    <w:rPr>
      <w:kern w:val="2"/>
      <w:sz w:val="21"/>
      <w:szCs w:val="22"/>
    </w:rPr>
  </w:style>
  <w:style w:type="character" w:customStyle="1" w:styleId="Char0">
    <w:name w:val="批注框文本 Char"/>
    <w:basedOn w:val="a0"/>
    <w:link w:val="a4"/>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245</Words>
  <Characters>1399</Characters>
  <Application>Microsoft Office Word</Application>
  <DocSecurity>0</DocSecurity>
  <Lines>11</Lines>
  <Paragraphs>3</Paragraphs>
  <ScaleCrop>false</ScaleCrop>
  <Company/>
  <LinksUpToDate>false</LinksUpToDate>
  <CharactersWithSpaces>1641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dc:creator>
  <cp:lastModifiedBy>win10</cp:lastModifiedBy>
  <cp:revision>36</cp:revision>
  <dcterms:created xsi:type="dcterms:W3CDTF">2023-12-13T08:03:00Z</dcterms:created>
  <dcterms:modified xsi:type="dcterms:W3CDTF">2024-04-01T09:31:00Z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92A22877397C4363AA84B2BC60E93C27</vt:lpwstr>
  </property>
</Properties>
</file>